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2550" w14:textId="06D463BB" w:rsidR="0035520E" w:rsidRPr="0035520E" w:rsidRDefault="0035520E" w:rsidP="0035520E">
      <w:pPr>
        <w:rPr>
          <w:b/>
          <w:sz w:val="22"/>
          <w:szCs w:val="22"/>
        </w:rPr>
      </w:pPr>
      <w:r w:rsidRPr="0035520E">
        <w:rPr>
          <w:b/>
          <w:sz w:val="22"/>
          <w:szCs w:val="22"/>
        </w:rPr>
        <w:t>Nr postępowania KO/253/BI/4/24</w:t>
      </w:r>
    </w:p>
    <w:p w14:paraId="65FBECCB" w14:textId="67BA820B" w:rsidR="007E2AAE" w:rsidRPr="00B963D7" w:rsidRDefault="007E2AAE" w:rsidP="007E2AAE">
      <w:pPr>
        <w:jc w:val="right"/>
        <w:rPr>
          <w:sz w:val="22"/>
          <w:szCs w:val="22"/>
        </w:rPr>
      </w:pPr>
      <w:r w:rsidRPr="00B963D7">
        <w:rPr>
          <w:sz w:val="22"/>
          <w:szCs w:val="22"/>
        </w:rPr>
        <w:t>Załącznik do Formularza oferty</w:t>
      </w:r>
    </w:p>
    <w:p w14:paraId="397E23DA" w14:textId="77777777" w:rsidR="007E2AAE" w:rsidRPr="00B963D7" w:rsidRDefault="007E2AAE" w:rsidP="007E2AAE">
      <w:pPr>
        <w:jc w:val="right"/>
        <w:rPr>
          <w:sz w:val="22"/>
          <w:szCs w:val="22"/>
        </w:rPr>
      </w:pPr>
    </w:p>
    <w:p w14:paraId="13589021" w14:textId="37C2AA4E" w:rsidR="007E2AAE" w:rsidRPr="00B963D7" w:rsidRDefault="00B963D7" w:rsidP="00B963D7">
      <w:pPr>
        <w:widowControl w:val="0"/>
        <w:jc w:val="center"/>
        <w:rPr>
          <w:rFonts w:eastAsia="SimSun" w:cs="Arial"/>
          <w:kern w:val="3"/>
          <w:sz w:val="22"/>
          <w:szCs w:val="22"/>
          <w:lang w:eastAsia="zh-CN" w:bidi="hi-IN"/>
        </w:rPr>
      </w:pPr>
      <w:r w:rsidRPr="00B963D7">
        <w:rPr>
          <w:rFonts w:eastAsia="SimSun" w:cs="Arial"/>
          <w:kern w:val="3"/>
          <w:sz w:val="22"/>
          <w:szCs w:val="22"/>
          <w:lang w:eastAsia="zh-CN" w:bidi="hi-IN"/>
        </w:rPr>
        <w:t>ARKUSZ</w:t>
      </w:r>
      <w:r w:rsidR="007E2AAE" w:rsidRPr="00B963D7">
        <w:rPr>
          <w:rFonts w:eastAsia="SimSun" w:cs="Arial"/>
          <w:kern w:val="3"/>
          <w:sz w:val="22"/>
          <w:szCs w:val="22"/>
          <w:lang w:eastAsia="zh-CN" w:bidi="hi-IN"/>
        </w:rPr>
        <w:t xml:space="preserve"> </w:t>
      </w:r>
      <w:r w:rsidRPr="00B963D7">
        <w:rPr>
          <w:rFonts w:eastAsia="SimSun" w:cs="Arial"/>
          <w:kern w:val="3"/>
          <w:sz w:val="22"/>
          <w:szCs w:val="22"/>
          <w:lang w:eastAsia="zh-CN" w:bidi="hi-IN"/>
        </w:rPr>
        <w:t>CENOWY</w:t>
      </w:r>
    </w:p>
    <w:p w14:paraId="479E0679" w14:textId="77777777" w:rsidR="007E2AAE" w:rsidRPr="00B963D7" w:rsidRDefault="007E2AAE" w:rsidP="007E2AAE">
      <w:pPr>
        <w:keepNext/>
        <w:widowControl w:val="0"/>
        <w:numPr>
          <w:ilvl w:val="1"/>
          <w:numId w:val="6"/>
        </w:numPr>
        <w:tabs>
          <w:tab w:val="left" w:pos="0"/>
        </w:tabs>
        <w:outlineLvl w:val="1"/>
        <w:rPr>
          <w:rFonts w:eastAsia="SimSun" w:cs="Arial"/>
          <w:kern w:val="3"/>
          <w:sz w:val="22"/>
          <w:szCs w:val="22"/>
          <w:lang w:eastAsia="zh-CN" w:bidi="hi-IN"/>
        </w:rPr>
      </w:pPr>
    </w:p>
    <w:p w14:paraId="6E4C077C" w14:textId="5CE59D9B" w:rsidR="007E2AAE" w:rsidRPr="00B963D7" w:rsidRDefault="007E2AAE" w:rsidP="00B963D7">
      <w:pPr>
        <w:keepNext/>
        <w:widowControl w:val="0"/>
        <w:numPr>
          <w:ilvl w:val="1"/>
          <w:numId w:val="6"/>
        </w:numPr>
        <w:tabs>
          <w:tab w:val="left" w:pos="0"/>
        </w:tabs>
        <w:outlineLvl w:val="1"/>
        <w:rPr>
          <w:rFonts w:eastAsia="SimSun" w:cs="Arial"/>
          <w:kern w:val="3"/>
          <w:sz w:val="22"/>
          <w:szCs w:val="22"/>
          <w:lang w:eastAsia="zh-CN" w:bidi="hi-IN"/>
        </w:rPr>
      </w:pPr>
      <w:r w:rsidRPr="00B963D7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 xml:space="preserve">WYKONYWANIE BADAŃ KONSULTACYJNYCH </w:t>
      </w:r>
      <w:r w:rsidRPr="00B963D7">
        <w:rPr>
          <w:rFonts w:eastAsia="SimSun" w:cs="Arial"/>
          <w:kern w:val="3"/>
          <w:sz w:val="22"/>
          <w:szCs w:val="22"/>
          <w:lang w:eastAsia="zh-CN" w:bidi="hi-IN"/>
        </w:rPr>
        <w:t xml:space="preserve"> </w:t>
      </w:r>
      <w:r w:rsidRPr="00B963D7">
        <w:rPr>
          <w:rFonts w:eastAsia="SimSun" w:cs="Arial"/>
          <w:b/>
          <w:bCs/>
          <w:kern w:val="3"/>
          <w:sz w:val="22"/>
          <w:szCs w:val="22"/>
          <w:lang w:eastAsia="zh-CN" w:bidi="hi-IN"/>
        </w:rPr>
        <w:t>IMMUNOHEMATOLOGICZNYCH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178"/>
        <w:gridCol w:w="1134"/>
        <w:gridCol w:w="993"/>
        <w:gridCol w:w="1275"/>
      </w:tblGrid>
      <w:tr w:rsidR="00743F94" w:rsidRPr="00743F94" w14:paraId="4537DDAD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8EB1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14:paraId="6B6DCBE1" w14:textId="77777777" w:rsidR="00743F94" w:rsidRPr="00743F94" w:rsidRDefault="00743F94" w:rsidP="00CB3E38">
            <w:pPr>
              <w:widowControl w:val="0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L.p.</w:t>
            </w:r>
          </w:p>
          <w:p w14:paraId="6E335DB0" w14:textId="77777777" w:rsidR="00743F94" w:rsidRPr="00743F94" w:rsidRDefault="00743F94" w:rsidP="00CB3E38">
            <w:pPr>
              <w:widowControl w:val="0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39E18F5" w14:textId="77777777" w:rsidR="00743F94" w:rsidRPr="00743F94" w:rsidRDefault="00743F94" w:rsidP="00CB3E38">
            <w:pPr>
              <w:widowControl w:val="0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    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037C3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0BD7F5A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Nazwa procedury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6E76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917F99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ILOŚĆ</w:t>
            </w:r>
          </w:p>
          <w:p w14:paraId="27CEDEE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(szt.)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A6E6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Cena jednostkowa </w:t>
            </w:r>
          </w:p>
          <w:p w14:paraId="307961FF" w14:textId="4B140786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8130F0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Wartość</w:t>
            </w:r>
          </w:p>
          <w:p w14:paraId="6E1C0D51" w14:textId="5EA7166C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59B805A9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01C6E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F4EA0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Badanie układu AB0 i antygenu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RhD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81F79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4C8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E0A8F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773ED640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E0C0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2a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FFDA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Przeglądowe badanie na obecność przeciwciał u pacjentów i kobiet ciężarnych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391D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FB81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07B88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0CBBE63A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E52D5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2b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795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przeciwciał u pacjentów i kobiet ciężarnych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7CEC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48FEB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4DFBA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564951D1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BE729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CA30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Identyfikacja przeciwciał odpornościowych z jednego układu grupowego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C796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AB99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5B0B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4BB9E7A5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4AA2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04ADF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Identyfikacja przeciwciał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wieloswoistych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296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20679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575738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6D8C41F6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878C9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E9AA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przeciwciał typu zimnego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0A8A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E549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85DD6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7D03AE83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B7061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3165F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Opracowanie próbki z przeciwciałami do antygenu powszechnego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E323F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A7EE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212E8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33208770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C8F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C3219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Określenie miana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alloprzeciwciał</w:t>
            </w:r>
            <w:proofErr w:type="spellEnd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odpornościowych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D3C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6C4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47AF6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18991D13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B40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FA77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Oznaczenie fenotypu w układzie Rh i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Kell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8735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6FE2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CE261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375970FA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D232A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AE41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Oznaczanie fenotypu w jednym układzie grupowym –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Kidd</w:t>
            </w:r>
            <w:proofErr w:type="spellEnd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Duffy</w:t>
            </w:r>
            <w:proofErr w:type="spellEnd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, MNS,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Lutheran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E0EE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13C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3AEB1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697BD11B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FF352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67C15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Oznaczanie fenotypu w zakresie istotnych klinicznie układów antygenowych i krwinek czerwonych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360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82E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DDDD33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2E0A7188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1E202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84178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Bezpośredni test </w:t>
            </w: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antyglobulinowy</w:t>
            </w:r>
            <w:proofErr w:type="spellEnd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(BTA)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44AC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64269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B265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3994DB93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2426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34A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Elucja</w:t>
            </w:r>
            <w:proofErr w:type="spellEnd"/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przeciwciał z oceną aktywności i swoistości eluatu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285D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66D0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7BA5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40BE4F8F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857D1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B65C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NAIH typu ciepłego i mieszanego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99B33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3BAB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D1ABF4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2402907B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F0953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5A6F8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NAIH typu zimnego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34E90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9B55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CB8038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2637774F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D71A3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D4179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konfliktu serologicznego matczyno-płodowego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58ED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54CF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003D2B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1791690D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8DFA0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7D35E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choroby hemolitycznej noworodka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4999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5D50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0A19E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6F08100C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C3EE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61BE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odmian antygenów A i B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9F8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2A7E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41813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5F0013CA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C851C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B5A9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odmian i kategorii antygenu 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11E6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B8EBB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50F628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0A0544D9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17DF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47BF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Diagnostyka serologiczna odczynu poprzetoczeniowego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45DD0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FDF68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C8D4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722C0CBC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F0111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8A08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Badania przed przetoczeniem krwi dla biorcy bez przeciwciał i próba zgodności serologicznej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3FD9D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55950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E736B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2BE42484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6FDA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CB2DF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Próba zgodności z kolejnym dawcą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6E317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2A72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F2EFB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3EC5E434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A348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9FE5D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Badania przed przetoczeniem krwi dla biorcy z przeciwciałami odpornościowymi i próba zgodności serologicznej z dodatkowym typowaniem antygenów u dawców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FFD44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3FE7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BC52EB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04C3C900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068C5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02B26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Badania przed przetoczeniem krwi dla chorego z autoprzeciwciałami i próba zgodności serologicznej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44BFC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3F411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9E1AE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723DD2FE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2B0FB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7EEE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Badania przed przetoczeniem krwi dla biorcy z przeciwciałami typu zimnego i próba zgodności serologicznej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E1998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8D1B4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43FC9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577E1A12" w14:textId="77777777" w:rsidTr="00743F94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44592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D014" w14:textId="77777777" w:rsidR="00743F94" w:rsidRPr="00743F94" w:rsidRDefault="00743F94" w:rsidP="00CB3E38">
            <w:pPr>
              <w:widowControl w:val="0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Oznaczenie pojedynczego antygenu czerwonokrwinkowego spoza układu AB0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4412A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E769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1DFCF5" w14:textId="77777777" w:rsidR="00743F94" w:rsidRPr="00743F94" w:rsidRDefault="00743F94" w:rsidP="00CB3E38">
            <w:pPr>
              <w:widowControl w:val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43F94" w:rsidRPr="00743F94" w14:paraId="76567D61" w14:textId="77777777" w:rsidTr="00743F94">
        <w:tc>
          <w:tcPr>
            <w:tcW w:w="78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B00EE" w14:textId="77777777" w:rsidR="00743F94" w:rsidRPr="00743F94" w:rsidRDefault="00743F94" w:rsidP="00CB3E38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43F94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5A277" w14:textId="77777777" w:rsidR="00743F94" w:rsidRPr="00743F94" w:rsidRDefault="00743F94" w:rsidP="00CB3E38">
            <w:pPr>
              <w:widowControl w:val="0"/>
              <w:spacing w:line="360" w:lineRule="auto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F14DD62" w14:textId="77777777" w:rsidR="007E2AAE" w:rsidRPr="007B193D" w:rsidRDefault="007E2AAE" w:rsidP="007E2AAE">
      <w:pPr>
        <w:widowControl w:val="0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104ED924" w14:textId="77777777" w:rsidR="007E2AAE" w:rsidRDefault="007E2AAE" w:rsidP="007E2AAE">
      <w:pPr>
        <w:widowControl w:val="0"/>
        <w:rPr>
          <w:rFonts w:eastAsia="SimSun" w:cs="Arial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7B193D">
        <w:rPr>
          <w:rFonts w:eastAsia="SimSun" w:cs="Arial"/>
          <w:b/>
          <w:bCs/>
          <w:kern w:val="3"/>
          <w:sz w:val="24"/>
          <w:szCs w:val="24"/>
          <w:lang w:eastAsia="zh-CN" w:bidi="hi-IN"/>
        </w:rPr>
        <w:lastRenderedPageBreak/>
        <w:t>WARUNKI:</w:t>
      </w:r>
    </w:p>
    <w:p w14:paraId="3BECEA7B" w14:textId="77777777" w:rsidR="007E2AAE" w:rsidRPr="007B193D" w:rsidRDefault="007E2AAE" w:rsidP="007E2AAE">
      <w:pPr>
        <w:widowControl w:val="0"/>
        <w:rPr>
          <w:rFonts w:eastAsia="SimSun" w:cs="Arial"/>
          <w:b/>
          <w:bCs/>
          <w:kern w:val="3"/>
          <w:sz w:val="24"/>
          <w:szCs w:val="24"/>
          <w:lang w:eastAsia="zh-CN" w:bidi="hi-IN"/>
        </w:rPr>
      </w:pPr>
    </w:p>
    <w:p w14:paraId="39FAECF6" w14:textId="2096A585" w:rsidR="0035520E" w:rsidRDefault="0035520E" w:rsidP="0035520E">
      <w:pPr>
        <w:numPr>
          <w:ilvl w:val="0"/>
          <w:numId w:val="9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Transport </w:t>
      </w:r>
      <w:r>
        <w:rPr>
          <w:sz w:val="22"/>
          <w:szCs w:val="22"/>
        </w:rPr>
        <w:t>materiału do badań do siedziby P</w:t>
      </w:r>
      <w:r>
        <w:rPr>
          <w:sz w:val="22"/>
          <w:szCs w:val="22"/>
        </w:rPr>
        <w:t>rzyjmującego za</w:t>
      </w:r>
      <w:r>
        <w:rPr>
          <w:sz w:val="22"/>
          <w:szCs w:val="22"/>
        </w:rPr>
        <w:t>mówienie znajduje się w gestii U</w:t>
      </w:r>
      <w:r>
        <w:rPr>
          <w:sz w:val="22"/>
          <w:szCs w:val="22"/>
        </w:rPr>
        <w:t xml:space="preserve">dzielającego zamówienia. </w:t>
      </w:r>
    </w:p>
    <w:p w14:paraId="6A617274" w14:textId="77777777" w:rsidR="0035520E" w:rsidRDefault="0035520E" w:rsidP="0035520E">
      <w:pPr>
        <w:numPr>
          <w:ilvl w:val="0"/>
          <w:numId w:val="9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odbioru zlecenia badań 24h/dobę 7 dni w tygodniu. </w:t>
      </w:r>
    </w:p>
    <w:p w14:paraId="3770CB38" w14:textId="77777777" w:rsidR="0035520E" w:rsidRDefault="0035520E" w:rsidP="0035520E">
      <w:pPr>
        <w:numPr>
          <w:ilvl w:val="0"/>
          <w:numId w:val="9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realizacji zleceń w trybie „rutyna” i „na ratunek”.</w:t>
      </w:r>
    </w:p>
    <w:p w14:paraId="323BC5AF" w14:textId="7AC84E0D" w:rsidR="0035520E" w:rsidRPr="0035520E" w:rsidRDefault="0035520E" w:rsidP="0035520E">
      <w:pPr>
        <w:numPr>
          <w:ilvl w:val="0"/>
          <w:numId w:val="9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rFonts w:eastAsia="SimSun" w:cs="Arial"/>
          <w:kern w:val="3"/>
          <w:sz w:val="24"/>
          <w:szCs w:val="24"/>
          <w:lang w:eastAsia="zh-CN" w:bidi="hi-IN"/>
        </w:rPr>
        <w:t>Miejsce wykonywania badań</w:t>
      </w:r>
      <w:r w:rsidRPr="0035520E">
        <w:rPr>
          <w:rFonts w:eastAsia="SimSun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 w:cs="Arial"/>
          <w:kern w:val="3"/>
          <w:sz w:val="22"/>
          <w:szCs w:val="22"/>
          <w:lang w:eastAsia="zh-CN" w:bidi="hi-IN"/>
        </w:rPr>
        <w:t>winno</w:t>
      </w:r>
      <w:r w:rsidRPr="0035520E">
        <w:rPr>
          <w:rFonts w:eastAsia="SimSun" w:cs="Arial"/>
          <w:kern w:val="3"/>
          <w:sz w:val="22"/>
          <w:szCs w:val="22"/>
          <w:lang w:eastAsia="zh-CN" w:bidi="hi-IN"/>
        </w:rPr>
        <w:t xml:space="preserve"> znajdować się w odległości nie większej niż 15 km od siedziby </w:t>
      </w:r>
      <w:r w:rsidRPr="0035520E">
        <w:rPr>
          <w:sz w:val="22"/>
          <w:szCs w:val="22"/>
        </w:rPr>
        <w:t>Udzielającego zamówienia</w:t>
      </w:r>
      <w:r w:rsidRPr="0035520E">
        <w:rPr>
          <w:rFonts w:eastAsia="SimSun" w:cs="Arial"/>
          <w:kern w:val="3"/>
          <w:sz w:val="22"/>
          <w:szCs w:val="22"/>
          <w:lang w:eastAsia="zh-CN" w:bidi="hi-IN"/>
        </w:rPr>
        <w:t>.</w:t>
      </w:r>
    </w:p>
    <w:p w14:paraId="1D6542D4" w14:textId="77777777" w:rsidR="007E2AAE" w:rsidRDefault="007E2AAE" w:rsidP="007E2AAE"/>
    <w:p w14:paraId="71674148" w14:textId="77777777" w:rsidR="0035520E" w:rsidRDefault="0035520E" w:rsidP="007E2AAE"/>
    <w:p w14:paraId="21404B0A" w14:textId="77777777" w:rsidR="0035520E" w:rsidRDefault="0035520E" w:rsidP="007E2AAE"/>
    <w:p w14:paraId="3A8B770E" w14:textId="77777777" w:rsidR="0035520E" w:rsidRDefault="0035520E" w:rsidP="007E2AAE"/>
    <w:p w14:paraId="205815E6" w14:textId="77777777" w:rsidR="003C2C7C" w:rsidRPr="008B1810" w:rsidRDefault="003C2C7C" w:rsidP="003C2C7C">
      <w:pPr>
        <w:pStyle w:val="Standard"/>
        <w:rPr>
          <w:b/>
          <w:bCs/>
          <w:sz w:val="22"/>
          <w:szCs w:val="22"/>
        </w:rPr>
      </w:pPr>
    </w:p>
    <w:p w14:paraId="6E4CE1AF" w14:textId="77777777" w:rsidR="003C2C7C" w:rsidRPr="008B1810" w:rsidRDefault="003C2C7C" w:rsidP="003C2C7C">
      <w:pPr>
        <w:tabs>
          <w:tab w:val="left" w:pos="1985"/>
          <w:tab w:val="left" w:pos="3960"/>
          <w:tab w:val="left" w:pos="6120"/>
          <w:tab w:val="left" w:pos="9360"/>
        </w:tabs>
      </w:pPr>
      <w:r w:rsidRPr="008B1810">
        <w:rPr>
          <w:u w:val="dotted"/>
        </w:rPr>
        <w:tab/>
      </w:r>
      <w:r w:rsidRPr="008B1810">
        <w:t xml:space="preserve"> dnia </w:t>
      </w:r>
      <w:r w:rsidRPr="008B1810">
        <w:rPr>
          <w:u w:val="dotted"/>
        </w:rPr>
        <w:tab/>
      </w:r>
    </w:p>
    <w:p w14:paraId="167AE6B5" w14:textId="77777777" w:rsidR="003C2C7C" w:rsidRPr="008B1810" w:rsidRDefault="003C2C7C" w:rsidP="003C2C7C">
      <w:pPr>
        <w:tabs>
          <w:tab w:val="center" w:pos="7655"/>
        </w:tabs>
        <w:rPr>
          <w:i/>
        </w:rPr>
      </w:pPr>
      <w:r w:rsidRPr="008B1810">
        <w:rPr>
          <w:i/>
        </w:rPr>
        <w:tab/>
      </w:r>
      <w:r w:rsidRPr="008B1810">
        <w:rPr>
          <w:i/>
        </w:rPr>
        <w:tab/>
      </w:r>
    </w:p>
    <w:p w14:paraId="03F16DD2" w14:textId="77777777" w:rsidR="003C2C7C" w:rsidRPr="008B1810" w:rsidRDefault="003C2C7C" w:rsidP="003C2C7C">
      <w:pPr>
        <w:tabs>
          <w:tab w:val="center" w:pos="7655"/>
        </w:tabs>
        <w:rPr>
          <w:i/>
        </w:rPr>
      </w:pPr>
    </w:p>
    <w:p w14:paraId="600ED061" w14:textId="77777777" w:rsidR="003C2C7C" w:rsidRPr="008B1810" w:rsidRDefault="003C2C7C" w:rsidP="003C2C7C">
      <w:pPr>
        <w:tabs>
          <w:tab w:val="center" w:pos="7655"/>
        </w:tabs>
        <w:rPr>
          <w:i/>
        </w:rPr>
      </w:pPr>
    </w:p>
    <w:p w14:paraId="335CF0D5" w14:textId="77777777" w:rsidR="003C2C7C" w:rsidRPr="008B1810" w:rsidRDefault="003C2C7C" w:rsidP="003C2C7C">
      <w:pPr>
        <w:tabs>
          <w:tab w:val="center" w:pos="7655"/>
        </w:tabs>
        <w:rPr>
          <w:i/>
        </w:rPr>
      </w:pPr>
    </w:p>
    <w:p w14:paraId="6C49288A" w14:textId="77777777" w:rsidR="003C2C7C" w:rsidRDefault="003C2C7C" w:rsidP="003C2C7C">
      <w:pPr>
        <w:tabs>
          <w:tab w:val="center" w:pos="7655"/>
        </w:tabs>
      </w:pPr>
      <w:r w:rsidRPr="008B1810">
        <w:rPr>
          <w:i/>
        </w:rPr>
        <w:tab/>
        <w:t>……………………………………………………</w:t>
      </w:r>
    </w:p>
    <w:p w14:paraId="1CF0C2DC" w14:textId="77E0CE20" w:rsidR="003C2C7C" w:rsidRPr="008B1810" w:rsidRDefault="003C2C7C" w:rsidP="003C2C7C">
      <w:pPr>
        <w:tabs>
          <w:tab w:val="center" w:pos="7655"/>
        </w:tabs>
        <w:ind w:left="5664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</w:t>
      </w:r>
      <w:r>
        <w:rPr>
          <w:i/>
        </w:rPr>
        <w:t xml:space="preserve">                     </w:t>
      </w:r>
      <w:r w:rsidRPr="008B1810">
        <w:rPr>
          <w:i/>
        </w:rPr>
        <w:t xml:space="preserve">(podpis osoby uprawnionej do składania  </w:t>
      </w:r>
      <w:r w:rsidRPr="008B1810">
        <w:rPr>
          <w:i/>
        </w:rPr>
        <w:br/>
        <w:t>oświ</w:t>
      </w:r>
      <w:r>
        <w:rPr>
          <w:i/>
        </w:rPr>
        <w:t>adczeń  woli w imieniu Przyjmującego zamówienie</w:t>
      </w:r>
      <w:r w:rsidRPr="008B1810">
        <w:rPr>
          <w:i/>
        </w:rPr>
        <w:t>)</w:t>
      </w:r>
    </w:p>
    <w:p w14:paraId="1CB1BCE5" w14:textId="77777777" w:rsidR="007E2AAE" w:rsidRDefault="007E2AAE" w:rsidP="007E2AAE">
      <w:pPr>
        <w:jc w:val="right"/>
      </w:pPr>
    </w:p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4373" w14:textId="77777777" w:rsidR="00D9047E" w:rsidRDefault="00D9047E" w:rsidP="00246499">
      <w:r>
        <w:separator/>
      </w:r>
    </w:p>
  </w:endnote>
  <w:endnote w:type="continuationSeparator" w:id="0">
    <w:p w14:paraId="3A335285" w14:textId="77777777" w:rsidR="00D9047E" w:rsidRDefault="00D9047E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76E0D" w14:textId="77777777" w:rsidR="00D9047E" w:rsidRDefault="00D9047E" w:rsidP="00246499">
      <w:r>
        <w:separator/>
      </w:r>
    </w:p>
  </w:footnote>
  <w:footnote w:type="continuationSeparator" w:id="0">
    <w:p w14:paraId="0771762D" w14:textId="77777777" w:rsidR="00D9047E" w:rsidRDefault="00D9047E" w:rsidP="0024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CFD3136"/>
    <w:multiLevelType w:val="hybridMultilevel"/>
    <w:tmpl w:val="627CCD2A"/>
    <w:lvl w:ilvl="0" w:tplc="E6ACD83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5656"/>
    <w:multiLevelType w:val="multilevel"/>
    <w:tmpl w:val="8B2E0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3194F70"/>
    <w:multiLevelType w:val="hybridMultilevel"/>
    <w:tmpl w:val="810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C5A37"/>
    <w:rsid w:val="00246499"/>
    <w:rsid w:val="0031626C"/>
    <w:rsid w:val="0035520E"/>
    <w:rsid w:val="003C2C7C"/>
    <w:rsid w:val="00504F6F"/>
    <w:rsid w:val="0055206C"/>
    <w:rsid w:val="00655B70"/>
    <w:rsid w:val="0065686F"/>
    <w:rsid w:val="006627B4"/>
    <w:rsid w:val="00666A7C"/>
    <w:rsid w:val="00671A66"/>
    <w:rsid w:val="006A7B84"/>
    <w:rsid w:val="006E7384"/>
    <w:rsid w:val="007108BE"/>
    <w:rsid w:val="00742E3F"/>
    <w:rsid w:val="00743F94"/>
    <w:rsid w:val="007B59B1"/>
    <w:rsid w:val="007E2AAE"/>
    <w:rsid w:val="0088372D"/>
    <w:rsid w:val="008A724E"/>
    <w:rsid w:val="009117BD"/>
    <w:rsid w:val="00917305"/>
    <w:rsid w:val="00A35FF7"/>
    <w:rsid w:val="00A71076"/>
    <w:rsid w:val="00B963D7"/>
    <w:rsid w:val="00BE5FEE"/>
    <w:rsid w:val="00C331A7"/>
    <w:rsid w:val="00D357EF"/>
    <w:rsid w:val="00D50C1D"/>
    <w:rsid w:val="00D5462A"/>
    <w:rsid w:val="00D604BB"/>
    <w:rsid w:val="00D9047E"/>
    <w:rsid w:val="00E43A50"/>
    <w:rsid w:val="00E53928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6</cp:revision>
  <cp:lastPrinted>2023-06-20T11:14:00Z</cp:lastPrinted>
  <dcterms:created xsi:type="dcterms:W3CDTF">2024-12-09T07:33:00Z</dcterms:created>
  <dcterms:modified xsi:type="dcterms:W3CDTF">2024-12-09T08:14:00Z</dcterms:modified>
</cp:coreProperties>
</file>